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FD8D5" w14:textId="078C7A7B" w:rsidR="00366724" w:rsidRPr="008C4C82" w:rsidRDefault="00366724" w:rsidP="00366724">
      <w:pPr>
        <w:jc w:val="both"/>
        <w:rPr>
          <w:b/>
          <w:bCs/>
        </w:rPr>
      </w:pPr>
      <w:r w:rsidRPr="00366724">
        <w:rPr>
          <w:b/>
          <w:bCs/>
        </w:rPr>
        <w:t xml:space="preserve">КЛУЧНИ НАОДИ ОД </w:t>
      </w:r>
      <w:r w:rsidR="000E3662">
        <w:rPr>
          <w:b/>
          <w:bCs/>
        </w:rPr>
        <w:t xml:space="preserve">ЕУ - </w:t>
      </w:r>
      <w:r w:rsidRPr="00366724">
        <w:rPr>
          <w:b/>
          <w:bCs/>
        </w:rPr>
        <w:t>ИЗВЕШТАЈОТ ЗА СЕВЕРНА МАКЕДОНИЈА ВО 2020 ГОДИНА</w:t>
      </w:r>
    </w:p>
    <w:p w14:paraId="47EE3161" w14:textId="77777777" w:rsidR="00366724" w:rsidRPr="00366724" w:rsidRDefault="00366724" w:rsidP="00366724">
      <w:pPr>
        <w:jc w:val="both"/>
        <w:rPr>
          <w:b/>
          <w:bCs/>
        </w:rPr>
      </w:pPr>
      <w:r w:rsidRPr="00366724">
        <w:rPr>
          <w:b/>
          <w:bCs/>
        </w:rPr>
        <w:t xml:space="preserve">Политички критериуми       </w:t>
      </w:r>
    </w:p>
    <w:p w14:paraId="05B2C127" w14:textId="7A4E285A" w:rsidR="00366724" w:rsidRDefault="00366724" w:rsidP="00366724">
      <w:pPr>
        <w:jc w:val="both"/>
      </w:pPr>
      <w:r>
        <w:t>Северна Македонија продолжи да ги спроведува реформите поврзани со ЕУ во текот на целиот извештаен период. Продолжија напорите за зајакнување на демократијата и владеењето на правото, вклучително и со активирање на постојните контроли и рамнотежи и преку дискусии и дебати во клучните политички и законодавни прашања. Опозициските партии останаа ангажирани во Парламентот и поддржаа клучни прашања од заеднички национален интерес, како што се реформите поврзани со ЕУ и процесот на интеграција во НАТО, на кој Северна Македонија се приклучи во март 2020 година. По резултатот на Европскиот совет во октомври 2019 година, политичките партии одлучија во заеднички договор за одржување предвремени парламентарни избори на 12 април 2020 година. Во согласност со националното законодавство, техничката влада, со министри и заменици министри од најголемата опозициска партија, беше назначена во јануари 2020 година. По избувнувањето на пандемијата COVID-19 , беше прогласена вонредна состојба помеѓу март и јуни 2020 година, што и овозможи на техничката влада да управува со декрет. Предвремените парламентарни избори беа одложени за јули 2020 година. Канцеларијата за демократски институции и човекови права при Организацијата за безбедност и соработка во Европа (ОБСЕ / ОДИХР) оцени дека овие избори биле генерално добро водени и кампањата била вистински конкурентна, но законска стабилност беше поткопана со значителни ревизии на законската рамка и следните владини декрети. За време на периодот на известување, Парламентот ја подобри својата улога како примарен форум за конструктивен политички дијалог и ги исполни своите законодавни функции, вклучително и со донесување клучни закони поврзани со ЕУ. Сепак, значителното зголемување на употребата на брзи постапки предизвикува загриженост и треба да биде ограничено. Парламентот работеше во поголема транспарентност и ги искористи своите надзорни функции, враќајќи ги проверките и рамнотежите меѓу извршната власт. Парламентот се распушти во февруари 2020 година, во пресрет на предвремени избори, а ставот на спикерот беше дека тој не може повторно да се состане. По изборите во јули 2020 година, ново конституираниот Парламент ја избра владата во август 2020 година. Меѓуетничката ситуација остана мирна во целина. Беа направени напори за зајакнување на меѓуетничките односи и за спроведување на Охридскиот рамковен договор, со кој се стави крај на конфликтот во 2001 година и се обезбедуваат рамки за зачувување на мултиетничкиот карактер на општеството.</w:t>
      </w:r>
    </w:p>
    <w:p w14:paraId="35A8B096" w14:textId="77777777" w:rsidR="00366724" w:rsidRDefault="00366724" w:rsidP="00366724">
      <w:pPr>
        <w:jc w:val="both"/>
      </w:pPr>
      <w:r>
        <w:t>Граѓанското општество останува активно и игра клучна улога во политиките и процесите на донесување одлуки. Преземени се мерки за спроведување на Стратегијата и акциониот план за периодот 2018-2020 година за соработка меѓу владата и граѓанското општество. Сепак, потребни се напори за да се обезбеди позначаен и навремен процес на консултации.</w:t>
      </w:r>
    </w:p>
    <w:p w14:paraId="68998D84" w14:textId="77777777" w:rsidR="00366724" w:rsidRDefault="00366724" w:rsidP="00366724">
      <w:pPr>
        <w:jc w:val="both"/>
      </w:pPr>
      <w:r>
        <w:t>Тековната реформа на разузнавачките служби резултираше со формирање на Агенцијата за национална безбедност во септември 2019 година, дизајнирана како независно државно тело без полициски овластувања, за разлика од неговиот претходник Бирото за безбедност и контраразузнавање (УБК). Ова е во согласност со препораките на Групата за високи експерти за системски прашања за владеењето на правото. Оперативната техничка агенција продолжи да функционира. Потребни се понатамошни напори за да се обезбеди дека има пристап до сите потребни алатки за исполнување на својот мандат. Треба да се зајакне капацитетот за парламентарен надзор над разузнавачките служби.</w:t>
      </w:r>
    </w:p>
    <w:p w14:paraId="2E3C32C4" w14:textId="236EEC53" w:rsidR="00366724" w:rsidRDefault="00366724" w:rsidP="00366724">
      <w:pPr>
        <w:jc w:val="both"/>
      </w:pPr>
      <w:r>
        <w:t xml:space="preserve">Северна Македонија е умерено подготвена со реформата на својата јавна администрација. Постигнат е одреден напредок во подобрувањето на транспарентноста, со усвојување на </w:t>
      </w:r>
      <w:r>
        <w:lastRenderedPageBreak/>
        <w:t>Стратегијата за транспарентност 2019-2021 година, операционализација на отворениот портал за податоци на владата и објавување на податоци за државните трошоци. Извештаите за мониторинг за спроведување на Стратегијата за реформа на јавната администрација и Програмата за реформа на управувањето со јавните финансии беа изготвени и придружени со соодветни активности за видливост. Обезбедувањето почитување на принципите на транспарентност, заслуги и правична застапеност останува од суштинско значење. Државната комисија за спречување на корупција продолжи да ги решава наводите за непотизам, блискост и политичко влијание во процесот на регрутирање на вработените во јавниот сектор. Треба да се обезбеди соодветно следење на извештаите и препораките на Државната комисија.</w:t>
      </w:r>
    </w:p>
    <w:p w14:paraId="3833CC8C" w14:textId="493DABA0" w:rsidR="00366724" w:rsidRDefault="00366724" w:rsidP="00366724">
      <w:pPr>
        <w:jc w:val="both"/>
      </w:pPr>
      <w:r>
        <w:t>Судскиот систем на Северна Македонија има одредено ниво на подготовка / е умерено подготвен. Имаше добар напредок во спроведувањето на стратегијата за реформа на судството, притоа обраќајќи се на „Итните приоритети за реформи“ и препораките од Венецијанската комисија и Групата на високи експерти за системски прашања за владеење на правото. Сè уште се потребни напори за да се обезбеди систематско спроведување на ажурираниот акционен план на стратегијата за судски реформи. Судските институции спроведуваат нови правила за назначување, унапредување, дисциплина и разрешување на судии, а Судскиот совет поактивно ја извршува својата улога. Како резултат на нејзините реформски напори во последниве години, Северна Македонија воспостави механизми за обезбедување независност и одговорност на судството, како што се правила за назначувања засновани врз заслуги, проверка на имотот и судир на интереси и дисциплински постапки. Треба да обезбеди нивна решителна и доследна употреба пред да се предвидат понатамошни промени во оваа област. Законот за јавно обвинителство стапи на сила во јуни 2020 година. Целта на законот е, меѓу другото, да обезбеди одржливо решение за случаите на Специјалното обвинителство и да утврди одговорност за кривичните дела што произлегуваат од и околу незаконските прислушувања. Донесен е и ревидираниот Закон за Советот на јавни обвинители. Ефективната имплементација на законската рамка, како и зголемените напори на сите засегнати страни да го покажат својот примерок, ќе придонесат за зголемување на довербата на јавноста во судството.</w:t>
      </w:r>
    </w:p>
    <w:p w14:paraId="518C0BA4" w14:textId="14A87BA3" w:rsidR="00366724" w:rsidRDefault="00366724" w:rsidP="00366724">
      <w:pPr>
        <w:jc w:val="both"/>
      </w:pPr>
      <w:r>
        <w:t>Што се однесува до борбата против корупцијата, Северна Македонија има одредено ниво на подготовка / е умерено подготвена. Постигнат е добар напредок преку консолидирање на своето досие во истрагата, гонењето и судењето случаи на корупција на високо ниво. Државната комисија за спречување на корупцијата е особено проактивна во спречувањето на корупцијата и отвори голем број случаи, вклучително и оние со високи функционери од целиот политички спектар, во согласност со минатогодишната препорака. Продолжуваат напорите да се движат напред со случаите на Специјалното обвинителство и да се утврди одговорност за нелегалните прислушувања. Поранешниот главен специјален обвинител беше осуден во јуни 2020 година во првостепената пресуда за таканаречениот „случај на рекет“ во врска со наводно изнудување и злоупотреба на службената положба во врска со случајот на Специјалното обвинителство. Корупцијата е распространета во многу области и треба да се обезбеди поактивен пристап од сите чинители кои се занимаваат со спречување и борба против корупцијата.</w:t>
      </w:r>
    </w:p>
    <w:p w14:paraId="2FD641F8" w14:textId="1E9BDC0E" w:rsidR="00366724" w:rsidRDefault="00366724" w:rsidP="00366724">
      <w:pPr>
        <w:jc w:val="both"/>
      </w:pPr>
      <w:r>
        <w:t xml:space="preserve">Земјата има одредено ниво на подготовка во борбата против организираниот криминал. Законодавната рамка е во голема мера во согласност со европските стандарди, и напорите за спроведување стратегии против организираниот криминал мора да продолжат. Постигнат е одреден напредок во исполнувањето на минатогодишната препорака за формирање канцеларија за наплата на средства во согласност со законодавството на ЕУ. Канцеларијата сега ќе мора да го покаже својот капацитет за поддршка на проактивна политика за конфискација на средства. Земјата е вклучена во проценка на заканите на регионално ниво и ќе мора да го </w:t>
      </w:r>
      <w:r>
        <w:lastRenderedPageBreak/>
        <w:t>прошири својот опсег во согласност со практиките на ЕУ. Има одреден напредок на оперативно ниво, но треба да се стори повеќе за да се подобри ефикасноста на спроведувањето на законот во борбата против специфични форми на криминал, како што се перење пари и финансиски криминал. Соработката со Европол се зголемува во различни криминални области. Координацијата останува клучна за сите засегнати страни вклучени во борбата против организираниот криминал.</w:t>
      </w:r>
    </w:p>
    <w:p w14:paraId="49AD8F06" w14:textId="77777777" w:rsidR="00366724" w:rsidRDefault="00366724" w:rsidP="00366724">
      <w:pPr>
        <w:jc w:val="both"/>
      </w:pPr>
      <w:r>
        <w:t>Постигнат е одреден напредок во борбата против тероризмот и спречување / спротивставување на насилниот екстремизам во согласност со целите утврдени во Заедничкиот план за акција за борба против тероризмот за Западен Балкан и билатералниот аранжман за спроведување.</w:t>
      </w:r>
    </w:p>
    <w:p w14:paraId="700BC9A0" w14:textId="77777777" w:rsidR="00366724" w:rsidRDefault="00366724" w:rsidP="00366724">
      <w:pPr>
        <w:jc w:val="both"/>
      </w:pPr>
      <w:r>
        <w:t>Законската рамка за заштита на основните права во голема мера е во согласност со европските стандарди. Процесот на деинституционализација е во тек и се спроведува преселување на деца во грижа заснована врз заедница. Министерството за труд и социјална политика инвестира во услуги во заедницата, вклучително и за поддршка на жртвите на родово насилство. Од суштинско значење е овие услуги да продолжат да бидат достапни. Потребни се дополнителни напори за решавање на препораките на европските и меѓународните тела за човекови права, особено во врска со третманот на притворени и осудени лица. Одлуката на Уставниот суд за укинување на Законот за спречување и заштита од дискриминација по процедурална основа значи дека земјата во моментов нема сеопфатна законска рамка за недискриминација и тело за еднаквост. Овој сериозен јаз треба да го реши новиот законодавен дом. Исто така е важно за земјата да го зајакне спроведувањето на законодавството за говорот на омраза и националниот план за акција за спроведување на Истанбулската конвенција. Додека поставувањето на надворешниот механизам за надзор на полицијата е завршено, отсуството на вистински независни истражители може да ја попречи работата на единицата за ефикасно решавање на неказнивоста на полицијата. Земјата треба да преземе итни мерки за понатамошно подобрување на состојбата во затворите и за поддршка на алтернативите на притворите.</w:t>
      </w:r>
    </w:p>
    <w:p w14:paraId="57A982F1" w14:textId="63F18BCE" w:rsidR="00366724" w:rsidRDefault="00366724" w:rsidP="00366724">
      <w:pPr>
        <w:jc w:val="both"/>
      </w:pPr>
      <w:r>
        <w:t>Земјата има одредено ниво на подготвеност / е умерено подготвена во областа на слободата на изразување и постигна ограничен напредок за време на извештајниот период. Целокупната состојба и климата во која работат медиумите остануваат генерално погодни за слободата на медиумите и овозможуваат критичко известување за медиумите, иако имаше некои зголемени тензии за време на кризата КОВИД-19 и во контекст на изборите. Потребно е да се интензивираат напорите за саморегулација за да се поддржи напредувањето во професионалните стандарди и квалитетот на новинарството. Важно е да се обезбеди поголема транспарентност на рекламирањето во медиумите од страна на државните институции, политичките партии и јавните претпријатија. Потребни се одржливи решенија за да се обезбеди независност на јавниот радиодифузен сервис, професионални стандарди и финансиска одржливост. Од суштинско значење е да се продолжи со поддршка на плурализмот во медиумите, промовирање на професионализам, непристрасно известување и истражувачко новинарство и градење еластичност за ефикасна борба против дезинформациите. Финансиската одржливост на независните медиуми и условите за работа на новинарите остануваат предизвик.</w:t>
      </w:r>
    </w:p>
    <w:p w14:paraId="0C8D7F26" w14:textId="7A63E515" w:rsidR="00366724" w:rsidRDefault="00366724" w:rsidP="00366724">
      <w:pPr>
        <w:jc w:val="both"/>
      </w:pPr>
      <w:r>
        <w:t>Во однос на регионалната соработка, земјата ги задржа своите добри односи со другите земји во проширување и учествуваше активно во регионални иницијативи. Важно е да се продолжи со имплементација на билатерални договори, вклучително и договорот од Преспа и Договорот за добрососедски односи со Бугарија.</w:t>
      </w:r>
    </w:p>
    <w:p w14:paraId="183954C5" w14:textId="77777777" w:rsidR="00366724" w:rsidRDefault="00366724" w:rsidP="00366724">
      <w:pPr>
        <w:jc w:val="both"/>
      </w:pPr>
      <w:r>
        <w:t xml:space="preserve">Северна Македонија продолжува да игра активна и конструктивна улога во управувањето со мешаните миграциски текови. Останува на една од главните транзитни рути за мешано </w:t>
      </w:r>
      <w:r>
        <w:lastRenderedPageBreak/>
        <w:t>движење. Ефикасно соработува со соседните земји и земјите-членки на ЕУ, вклучително и со офицери-гости од земјите-членки на ЕУ на теренот. Продолжуваат значителните напори за обезбедување основни услови за живот и услуги за сите мигранти кои престојуваат во земјата. Пријавување на мигрантите и соодветно профилирање чувствително на заштита се подобри, но треба да се спроведе на посистематски начин. Договорот за статус со Европската агенција за гранична и крајбрежна стража сè уште не е потпишан. Треба дополнително да се реши проблемот со честите шверцерски активности на северната граница.</w:t>
      </w:r>
    </w:p>
    <w:p w14:paraId="77D60C9A" w14:textId="3CE6B36E" w:rsidR="00366724" w:rsidRDefault="00366724" w:rsidP="00366724">
      <w:pPr>
        <w:jc w:val="both"/>
      </w:pPr>
      <w:r>
        <w:t>Што се однесува до економските критериуми, Северна Македонија е на добро ниво на подготовка за развој на функционална пазарна економија, но постигна ограничен напредок за време на извештајниот период. Економскиот раст се забрза во 2019 година со зголемувањето на инвестициите, но, од април 2020 година, кризата КОВИД-19 остави свој белег во економијата и јавните финансии. Властите презедоа низа мерки за поддршка на компаниите и домаќинствата, за да го ублажат економското и социјалното влијание на кризата. Во извештајниот период, фискалната транспарентност беше дополнително подобрена. Сепак, фискално значајните реформи во оданочувањето на доходот и системот на пензии, воведени на почетокот на 2019 година, беа обратни. Покрај тоа, спроведувањето на јавните капитални трошоци остана значително мало, а стабилизацијата на јавниот долг сè уште не е обезбедена. Пред кризата КОВИД-19, стапките на невработеност се намалија понатаму, исто така и кај младите работници, а неформалното вработување се намали малку. Сепак, влијанието на кризата КОВИД-19 веројатно ќе ги сврти тие позитивни трендови. Стапките на учество остануваат ниски, иако учеството на жените се зголеми на пазарот на трудот. Финансискиот сектор остана робустен, а заемите за приватниот сектор зајакнати. Деловното опкружување продолжува да биде попречено од високиот удел во неформалната економија.</w:t>
      </w:r>
    </w:p>
    <w:p w14:paraId="69AE6595" w14:textId="77777777" w:rsidR="00366724" w:rsidRDefault="00366724" w:rsidP="00366724">
      <w:pPr>
        <w:jc w:val="both"/>
      </w:pPr>
      <w:r>
        <w:t>Северна Македонија постигна одреден напредок и е умерено подготвена да се справи со притисоците на конкуренцијата и пазарните сили во рамките на ЕУ. Интеграцијата со ЕУ во трговијата и инвестициите дополнително се продлабочи. Извозот и производственото производство диверзифицираа понатаму кон производи со повисока вредност. Сепак, недостигот на вештини, како одраз на недостатоците во образовниот систем и одливот на квалификувани работници, како и јазните инвестиции во инфраструктурата ја нарушуваат продуктивноста на трудот и конкурентноста на економијата. Иако моментално преовладуваат мерките за ублажување на непосредното негативно влијание на кризата COVID-19 врз растот и вработеноста, навремено решавање на овие структурни потреби би поддржале брзо посткризно економско закрепнување.</w:t>
      </w:r>
    </w:p>
    <w:p w14:paraId="1B46C855" w14:textId="1E9F291A" w:rsidR="00A760C3" w:rsidRDefault="00366724" w:rsidP="00366724">
      <w:pPr>
        <w:jc w:val="both"/>
      </w:pPr>
      <w:r>
        <w:t>Што се однесува до нејзината способност да ги преземе обврските за членство, земјата продолжува да биде умерено подготвена во повеќето области, вклучително и во областите на конкуренција, јавни набавки, статистика, финансиска контрола, транспорт, енергија. Земјата покажува добро ниво на подготовка во области како што се законодавство на компании, царинска унија, транс-европски мрежи и наука и истражување. Земјата е во рана фаза на подготовка во области како што се слободно движење на работниците, како и финансиски и буџетски одредби. Во текот на наредниот период, потребен е поголем фокус и на административниот капацитет и ефективната имплементација. Земјата продолжи да ја подобрува својата усогласеност со заедничката надворешна и безбедносна политика на ЕУ.</w:t>
      </w:r>
    </w:p>
    <w:sectPr w:rsidR="00A760C3" w:rsidSect="00366724">
      <w:pgSz w:w="11906" w:h="16838" w:code="9"/>
      <w:pgMar w:top="1417" w:right="1417" w:bottom="1417" w:left="1417"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24"/>
    <w:rsid w:val="000E3662"/>
    <w:rsid w:val="00271E32"/>
    <w:rsid w:val="00366724"/>
    <w:rsid w:val="006F776E"/>
    <w:rsid w:val="007A58E4"/>
    <w:rsid w:val="008C4C82"/>
    <w:rsid w:val="00A7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AA25"/>
  <w15:chartTrackingRefBased/>
  <w15:docId w15:val="{EC0BCEDB-696B-4FF5-A254-76503CE7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Skenderi</dc:creator>
  <cp:keywords/>
  <dc:description/>
  <cp:lastModifiedBy>Samet Skenderi</cp:lastModifiedBy>
  <cp:revision>5</cp:revision>
  <dcterms:created xsi:type="dcterms:W3CDTF">2020-10-08T10:22:00Z</dcterms:created>
  <dcterms:modified xsi:type="dcterms:W3CDTF">2020-10-08T12:05:00Z</dcterms:modified>
</cp:coreProperties>
</file>