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AD" w:rsidRPr="00B4544C" w:rsidRDefault="001F4956" w:rsidP="00B4544C">
      <w:pPr>
        <w:pStyle w:val="Heading1"/>
        <w:rPr>
          <w:b w:val="0"/>
          <w:sz w:val="40"/>
          <w:szCs w:val="40"/>
        </w:rPr>
      </w:pPr>
      <w:r>
        <w:rPr>
          <w:b w:val="0"/>
          <w:sz w:val="40"/>
          <w:szCs w:val="40"/>
          <w:lang w:val="mk-MK"/>
        </w:rPr>
        <w:t>Анекс</w:t>
      </w:r>
      <w:r>
        <w:rPr>
          <w:b w:val="0"/>
          <w:sz w:val="40"/>
          <w:szCs w:val="40"/>
        </w:rPr>
        <w:t xml:space="preserve"> Ц</w:t>
      </w:r>
      <w:r w:rsidR="00B4544C" w:rsidRPr="00B4544C">
        <w:rPr>
          <w:b w:val="0"/>
          <w:sz w:val="40"/>
          <w:szCs w:val="40"/>
        </w:rPr>
        <w:t xml:space="preserve">. </w:t>
      </w:r>
      <w:r>
        <w:rPr>
          <w:b w:val="0"/>
          <w:sz w:val="40"/>
          <w:szCs w:val="40"/>
          <w:lang w:val="mk-MK"/>
        </w:rPr>
        <w:t>Логичка рамка</w:t>
      </w:r>
      <w:r w:rsidR="00B4544C" w:rsidRPr="00B4544C">
        <w:rPr>
          <w:b w:val="0"/>
          <w:sz w:val="40"/>
          <w:szCs w:val="4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463"/>
        <w:gridCol w:w="2743"/>
        <w:gridCol w:w="2743"/>
        <w:gridCol w:w="3025"/>
      </w:tblGrid>
      <w:tr w:rsidR="00B4544C" w:rsidRPr="00B4544C" w:rsidTr="001F4956">
        <w:trPr>
          <w:trHeight w:val="660"/>
        </w:trPr>
        <w:tc>
          <w:tcPr>
            <w:tcW w:w="7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544C" w:rsidRPr="00B4544C" w:rsidRDefault="00B4544C" w:rsidP="00B4544C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544C" w:rsidRPr="001F4956" w:rsidRDefault="001F4956" w:rsidP="00B4544C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Резиме на проектот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544C" w:rsidRPr="00B4544C" w:rsidRDefault="001F4956" w:rsidP="001F4956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Индикатори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544C" w:rsidRPr="001F4956" w:rsidRDefault="001F4956" w:rsidP="00B4544C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Извори и срества за верификација </w:t>
            </w:r>
          </w:p>
        </w:tc>
        <w:tc>
          <w:tcPr>
            <w:tcW w:w="1168" w:type="pct"/>
            <w:shd w:val="clear" w:color="auto" w:fill="C6D9F1" w:themeFill="text2" w:themeFillTint="33"/>
            <w:vAlign w:val="center"/>
          </w:tcPr>
          <w:p w:rsidR="00B4544C" w:rsidRPr="001F4956" w:rsidRDefault="001F4956" w:rsidP="00B4544C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Претпоставки</w:t>
            </w:r>
          </w:p>
        </w:tc>
      </w:tr>
      <w:tr w:rsidR="00B4544C" w:rsidRPr="00B4544C" w:rsidTr="001F4956">
        <w:trPr>
          <w:trHeight w:val="660"/>
        </w:trPr>
        <w:tc>
          <w:tcPr>
            <w:tcW w:w="763" w:type="pct"/>
            <w:shd w:val="clear" w:color="auto" w:fill="C6D9F1" w:themeFill="text2" w:themeFillTint="33"/>
            <w:vAlign w:val="center"/>
          </w:tcPr>
          <w:p w:rsidR="00B4544C" w:rsidRPr="00B4544C" w:rsidRDefault="001F4956" w:rsidP="00946210">
            <w:pPr>
              <w:spacing w:before="60" w:after="0" w:line="240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mk-MK"/>
              </w:rPr>
              <w:t>Генерална цел</w:t>
            </w:r>
            <w:r w:rsidR="00B4544C" w:rsidRPr="00B4544C">
              <w:rPr>
                <w:rFonts w:cstheme="minorHAnsi"/>
                <w:b/>
                <w:lang w:val="en-GB"/>
              </w:rPr>
              <w:t xml:space="preserve">:   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B4544C" w:rsidRPr="00B4544C" w:rsidRDefault="00EC1C25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“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Генерална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цел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” (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логика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на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интервенција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претставува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долгорочна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визија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за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проектот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4544C" w:rsidRPr="00EC1C25" w:rsidRDefault="00CD4AA2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mk-MK"/>
              </w:rPr>
              <w:t>Мерка со која ќе се измери постигнувањето на главната цел.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4544C" w:rsidRPr="00CD4AA2" w:rsidRDefault="00CD4AA2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mk-MK"/>
              </w:rPr>
              <w:t>Извори за да се верифицираат информациите за постигнатата цел.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B4544C" w:rsidRPr="00B4544C" w:rsidRDefault="00B4544C" w:rsidP="00946210">
            <w:pPr>
              <w:spacing w:before="60" w:after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B4544C" w:rsidRPr="00B4544C" w:rsidTr="001F4956">
        <w:trPr>
          <w:trHeight w:val="660"/>
        </w:trPr>
        <w:tc>
          <w:tcPr>
            <w:tcW w:w="7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544C" w:rsidRPr="001F4956" w:rsidRDefault="001F4956" w:rsidP="00946210">
            <w:pPr>
              <w:spacing w:before="60"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Специфични цели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44C" w:rsidRPr="00B4544C" w:rsidRDefault="00EC1C25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"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Специфична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(и)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цел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(и)" (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цел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на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проектот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)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ги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наведува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очекуваните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резултати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или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директните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ефекти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на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проектот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.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Ова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се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придобивките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кои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корисниците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ги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добиваат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од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проектот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fr-BE"/>
              </w:rPr>
              <w:t>.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44C" w:rsidRDefault="00B4544C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B4544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CD4AA2">
              <w:rPr>
                <w:rFonts w:ascii="Calibri Light" w:hAnsi="Calibri Light" w:cs="Calibri Light"/>
                <w:sz w:val="20"/>
                <w:szCs w:val="20"/>
                <w:lang w:val="mk-MK"/>
              </w:rPr>
              <w:t>Мерка со која ќе се измери постигн</w:t>
            </w:r>
            <w:bookmarkStart w:id="0" w:name="_GoBack"/>
            <w:bookmarkEnd w:id="0"/>
            <w:r w:rsidR="00CD4AA2">
              <w:rPr>
                <w:rFonts w:ascii="Calibri Light" w:hAnsi="Calibri Light" w:cs="Calibri Light"/>
                <w:sz w:val="20"/>
                <w:szCs w:val="20"/>
                <w:lang w:val="mk-MK"/>
              </w:rPr>
              <w:t>увањето на специфичните цели.</w:t>
            </w:r>
          </w:p>
          <w:p w:rsidR="00CD4AA2" w:rsidRPr="00CD4AA2" w:rsidRDefault="00CD4AA2" w:rsidP="00946210">
            <w:pPr>
              <w:spacing w:before="60" w:after="0" w:line="240" w:lineRule="auto"/>
              <w:rPr>
                <w:rFonts w:ascii="Calibri Light" w:hAnsi="Calibri Light" w:cs="Calibri Light"/>
                <w:i/>
                <w:sz w:val="20"/>
                <w:szCs w:val="20"/>
                <w:lang w:val="mk-MK"/>
              </w:rPr>
            </w:pPr>
            <w:r w:rsidRPr="00CD4AA2">
              <w:rPr>
                <w:rFonts w:ascii="Calibri Light" w:hAnsi="Calibri Light" w:cs="Calibri Light"/>
                <w:i/>
                <w:sz w:val="20"/>
                <w:szCs w:val="20"/>
                <w:lang w:val="mk-MK"/>
              </w:rPr>
              <w:t>Детали за квантитет, квалитет и време.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44C" w:rsidRPr="00B4544C" w:rsidRDefault="00CD4AA2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Извори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за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да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се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верифицираат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информациите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за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постигнатата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цел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B4544C" w:rsidRPr="00CD4AA2" w:rsidRDefault="00CD4AA2" w:rsidP="00946210">
            <w:pPr>
              <w:spacing w:before="60" w:after="0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Надворешни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фактори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кои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влијаат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на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успешноста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за</w:t>
            </w:r>
            <w:proofErr w:type="spellEnd"/>
            <w:r w:rsidRP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mk-MK"/>
              </w:rPr>
              <w:t>постигнување на специфицните цели</w:t>
            </w:r>
          </w:p>
        </w:tc>
      </w:tr>
      <w:tr w:rsidR="00B4544C" w:rsidRPr="00B4544C" w:rsidTr="001F4956">
        <w:trPr>
          <w:trHeight w:val="660"/>
        </w:trPr>
        <w:tc>
          <w:tcPr>
            <w:tcW w:w="763" w:type="pct"/>
            <w:shd w:val="clear" w:color="auto" w:fill="C6D9F1" w:themeFill="text2" w:themeFillTint="33"/>
            <w:vAlign w:val="center"/>
          </w:tcPr>
          <w:p w:rsidR="00B4544C" w:rsidRPr="001F4956" w:rsidRDefault="001F4956" w:rsidP="00946210">
            <w:pPr>
              <w:spacing w:before="60"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Резултати</w:t>
            </w:r>
          </w:p>
        </w:tc>
        <w:tc>
          <w:tcPr>
            <w:tcW w:w="951" w:type="pct"/>
            <w:shd w:val="clear" w:color="auto" w:fill="FFFFFF"/>
            <w:vAlign w:val="center"/>
          </w:tcPr>
          <w:p w:rsidR="00B4544C" w:rsidRPr="00EC1C25" w:rsidRDefault="00EC1C25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Очекувани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резултати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резултати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) –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Наведете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ги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услугите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кои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корисниците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ќе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ги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добијат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од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проектот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Што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проектот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ќе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обезбеди</w:t>
            </w:r>
            <w:proofErr w:type="spellEnd"/>
            <w:r w:rsidRPr="00EC1C25">
              <w:rPr>
                <w:rFonts w:ascii="Calibri Light" w:hAnsi="Calibri Light" w:cs="Calibri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059" w:type="pct"/>
            <w:shd w:val="clear" w:color="auto" w:fill="FFFFFF"/>
            <w:vAlign w:val="center"/>
          </w:tcPr>
          <w:p w:rsidR="00B4544C" w:rsidRDefault="00CD4AA2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mk-MK"/>
              </w:rPr>
              <w:t>Мерки за остварувањето на резултатите.</w:t>
            </w:r>
          </w:p>
          <w:p w:rsidR="00CD4AA2" w:rsidRPr="00CD4AA2" w:rsidRDefault="00CD4AA2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CD4AA2">
              <w:rPr>
                <w:rFonts w:ascii="Calibri Light" w:hAnsi="Calibri Light" w:cs="Calibri Light"/>
                <w:i/>
                <w:sz w:val="20"/>
                <w:szCs w:val="20"/>
                <w:lang w:val="mk-MK"/>
              </w:rPr>
              <w:t>Детали за квантитет, квалитет и време.</w:t>
            </w:r>
          </w:p>
        </w:tc>
        <w:tc>
          <w:tcPr>
            <w:tcW w:w="1059" w:type="pct"/>
            <w:shd w:val="clear" w:color="auto" w:fill="FFFFFF"/>
            <w:vAlign w:val="center"/>
          </w:tcPr>
          <w:p w:rsidR="00B4544C" w:rsidRPr="00CD4AA2" w:rsidRDefault="00CD4AA2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mk-MK"/>
              </w:rPr>
              <w:t xml:space="preserve">Извори од каде се земени мерките за постигнатите резултати. 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B4544C" w:rsidRPr="00B4544C" w:rsidRDefault="00CD4AA2" w:rsidP="00946210">
            <w:pPr>
              <w:spacing w:before="60" w:after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Надворешни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фактори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кои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влијаат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на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успешноста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за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спрове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дувањето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на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проектните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резулати</w:t>
            </w:r>
            <w:proofErr w:type="spellEnd"/>
          </w:p>
        </w:tc>
      </w:tr>
      <w:tr w:rsidR="00B4544C" w:rsidRPr="00B4544C" w:rsidTr="001F4956">
        <w:trPr>
          <w:trHeight w:val="660"/>
        </w:trPr>
        <w:tc>
          <w:tcPr>
            <w:tcW w:w="763" w:type="pct"/>
            <w:shd w:val="clear" w:color="auto" w:fill="C6D9F1" w:themeFill="text2" w:themeFillTint="33"/>
            <w:vAlign w:val="center"/>
          </w:tcPr>
          <w:p w:rsidR="00B4544C" w:rsidRPr="001F4956" w:rsidRDefault="001F4956" w:rsidP="00946210">
            <w:pPr>
              <w:spacing w:before="60"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Активности</w:t>
            </w:r>
          </w:p>
        </w:tc>
        <w:tc>
          <w:tcPr>
            <w:tcW w:w="951" w:type="pct"/>
            <w:shd w:val="clear" w:color="auto" w:fill="FFFFFF"/>
            <w:vAlign w:val="center"/>
          </w:tcPr>
          <w:p w:rsidR="00B4544C" w:rsidRPr="00B4544C" w:rsidRDefault="00B4544C" w:rsidP="00946210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1F4956" w:rsidRPr="001F4956" w:rsidRDefault="001F4956" w:rsidP="00946210">
            <w:pPr>
              <w:spacing w:before="60"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Средства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:</w:t>
            </w:r>
          </w:p>
          <w:p w:rsidR="001F4956" w:rsidRPr="001F4956" w:rsidRDefault="001F4956" w:rsidP="00946210">
            <w:pPr>
              <w:spacing w:before="60"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Кои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се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средствата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потребни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за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спроведување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на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активностите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пример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персонал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опрема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обука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студии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набавки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оперативни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капацитети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итн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.</w:t>
            </w:r>
          </w:p>
          <w:p w:rsidR="001F4956" w:rsidRPr="001F4956" w:rsidRDefault="001F4956" w:rsidP="00946210">
            <w:pPr>
              <w:spacing w:before="60"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  <w:lang w:val="mk-MK"/>
              </w:rPr>
            </w:pP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Трошоци</w:t>
            </w:r>
            <w:proofErr w:type="spellEnd"/>
            <w:r>
              <w:rPr>
                <w:rFonts w:ascii="Calibri Light" w:hAnsi="Calibri Light" w:cs="Calibri Light"/>
                <w:bCs/>
                <w:iCs/>
                <w:sz w:val="20"/>
                <w:szCs w:val="20"/>
                <w:lang w:val="mk-MK"/>
              </w:rPr>
              <w:t>:</w:t>
            </w:r>
          </w:p>
          <w:p w:rsidR="00B4544C" w:rsidRPr="00B4544C" w:rsidRDefault="001F4956" w:rsidP="00946210">
            <w:pPr>
              <w:spacing w:before="60" w:after="0" w:line="240" w:lineRule="auto"/>
              <w:rPr>
                <w:rFonts w:ascii="Calibri Light" w:hAnsi="Calibri Light" w:cs="Calibri Light"/>
                <w:i/>
                <w:sz w:val="20"/>
                <w:szCs w:val="20"/>
                <w:lang w:val="en-GB"/>
              </w:rPr>
            </w:pP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Кои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се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трошоците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за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активностите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?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Како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се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класифицирани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? (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Вкупно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по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активност</w:t>
            </w:r>
            <w:proofErr w:type="spellEnd"/>
            <w:r w:rsidRPr="001F4956"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168" w:type="pct"/>
            <w:vAlign w:val="center"/>
          </w:tcPr>
          <w:p w:rsidR="00B4544C" w:rsidRPr="00B4544C" w:rsidRDefault="007907AC" w:rsidP="00946210">
            <w:pPr>
              <w:spacing w:before="60" w:after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Надворешни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фактори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кои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влијаат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на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успешноста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за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спров</w:t>
            </w:r>
            <w:r w:rsid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едувањето</w:t>
            </w:r>
            <w:proofErr w:type="spellEnd"/>
            <w:r w:rsid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на</w:t>
            </w:r>
            <w:proofErr w:type="spellEnd"/>
            <w:r w:rsid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проектните</w:t>
            </w:r>
            <w:proofErr w:type="spellEnd"/>
            <w:r w:rsid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4AA2">
              <w:rPr>
                <w:rFonts w:ascii="Calibri Light" w:hAnsi="Calibri Light" w:cs="Calibri Light"/>
                <w:sz w:val="20"/>
                <w:szCs w:val="20"/>
                <w:lang w:val="en-GB"/>
              </w:rPr>
              <w:t>активности</w:t>
            </w:r>
            <w:proofErr w:type="spellEnd"/>
            <w:r w:rsidRPr="007907AC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</w:tc>
      </w:tr>
    </w:tbl>
    <w:p w:rsidR="00B4544C" w:rsidRDefault="00B4544C"/>
    <w:sectPr w:rsidR="00B4544C" w:rsidSect="00B4544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A" w:rsidRDefault="00162DFA" w:rsidP="00B4544C">
      <w:pPr>
        <w:spacing w:after="0" w:line="240" w:lineRule="auto"/>
      </w:pPr>
      <w:r>
        <w:separator/>
      </w:r>
    </w:p>
  </w:endnote>
  <w:endnote w:type="continuationSeparator" w:id="0">
    <w:p w:rsidR="00162DFA" w:rsidRDefault="00162DFA" w:rsidP="00B4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56" w:rsidRPr="00274542" w:rsidRDefault="001F4956" w:rsidP="001F4956">
    <w:pPr>
      <w:tabs>
        <w:tab w:val="center" w:pos="4320"/>
        <w:tab w:val="center" w:pos="4820"/>
        <w:tab w:val="right" w:pos="8640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i/>
        <w:snapToGrid w:val="0"/>
        <w:sz w:val="16"/>
        <w:szCs w:val="18"/>
        <w:lang w:val="en-GB"/>
      </w:rPr>
    </w:pPr>
    <w:r w:rsidRPr="00274542">
      <w:rPr>
        <w:rFonts w:ascii="Times New Roman" w:eastAsia="Times New Roman" w:hAnsi="Times New Roman" w:cs="Times New Roman"/>
        <w:i/>
        <w:snapToGrid w:val="0"/>
        <w:sz w:val="16"/>
        <w:szCs w:val="18"/>
        <w:lang w:val="en-GB"/>
      </w:rPr>
      <w:t>IPA Civil Society Facility and Media Programme 2015</w:t>
    </w:r>
  </w:p>
  <w:p w:rsidR="001F4956" w:rsidRPr="00A73315" w:rsidRDefault="001F4956" w:rsidP="001F4956">
    <w:pPr>
      <w:tabs>
        <w:tab w:val="center" w:pos="4320"/>
        <w:tab w:val="center" w:pos="4820"/>
        <w:tab w:val="right" w:pos="8640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i/>
        <w:snapToGrid w:val="0"/>
        <w:sz w:val="16"/>
        <w:szCs w:val="18"/>
        <w:lang w:val="en-GB"/>
      </w:rPr>
    </w:pPr>
    <w:r w:rsidRPr="00274542">
      <w:rPr>
        <w:rFonts w:ascii="Times New Roman" w:eastAsia="Times New Roman" w:hAnsi="Times New Roman" w:cs="Times New Roman"/>
        <w:i/>
        <w:snapToGrid w:val="0"/>
        <w:sz w:val="16"/>
        <w:szCs w:val="18"/>
        <w:lang w:val="en-GB"/>
      </w:rPr>
      <w:t>Support to Civil Society Organisations under the Civil Society, Facility Action 2015</w:t>
    </w:r>
  </w:p>
  <w:p w:rsidR="001F4956" w:rsidRDefault="001F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A" w:rsidRDefault="00162DFA" w:rsidP="00B4544C">
      <w:pPr>
        <w:spacing w:after="0" w:line="240" w:lineRule="auto"/>
      </w:pPr>
      <w:r>
        <w:separator/>
      </w:r>
    </w:p>
  </w:footnote>
  <w:footnote w:type="continuationSeparator" w:id="0">
    <w:p w:rsidR="00162DFA" w:rsidRDefault="00162DFA" w:rsidP="00B4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56" w:rsidRDefault="001F4956" w:rsidP="001F4956">
    <w:pPr>
      <w:spacing w:after="0" w:line="240" w:lineRule="auto"/>
      <w:rPr>
        <w:rFonts w:ascii="Arial" w:eastAsia="Times New Roman" w:hAnsi="Arial" w:cs="Times New Roman"/>
        <w:snapToGrid w:val="0"/>
        <w:sz w:val="16"/>
        <w:szCs w:val="16"/>
        <w:lang w:val="en-GB"/>
      </w:rPr>
    </w:pPr>
    <w:r w:rsidRPr="005566A6">
      <w:rPr>
        <w:rFonts w:ascii="Arial" w:eastAsia="Times New Roman" w:hAnsi="Arial" w:cs="Times New Roman"/>
        <w:noProof/>
        <w:snapToGrid w:val="0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7A2592" wp14:editId="1B004428">
              <wp:simplePos x="0" y="0"/>
              <wp:positionH relativeFrom="column">
                <wp:posOffset>-95250</wp:posOffset>
              </wp:positionH>
              <wp:positionV relativeFrom="paragraph">
                <wp:posOffset>-342900</wp:posOffset>
              </wp:positionV>
              <wp:extent cx="1352550" cy="847725"/>
              <wp:effectExtent l="0" t="0" r="0" b="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956" w:rsidRDefault="001F4956" w:rsidP="001F495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B144A95" wp14:editId="547E2EB0">
                                <wp:extent cx="647700" cy="381000"/>
                                <wp:effectExtent l="0" t="0" r="0" b="0"/>
                                <wp:docPr id="36" name="Pictu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4956" w:rsidRPr="00ED0BB1" w:rsidRDefault="001F4956" w:rsidP="001F495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CB19B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The European Union funds this project</w:t>
                          </w:r>
                        </w:p>
                        <w:p w:rsidR="001F4956" w:rsidRDefault="001F4956" w:rsidP="001F49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A2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-27pt;width:106.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" filled="f" stroked="f">
              <v:textbox>
                <w:txbxContent>
                  <w:p w:rsidR="001F4956" w:rsidRDefault="001F4956" w:rsidP="001F495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B144A95" wp14:editId="547E2EB0">
                          <wp:extent cx="647700" cy="381000"/>
                          <wp:effectExtent l="0" t="0" r="0" b="0"/>
                          <wp:docPr id="36" name="Pictu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4956" w:rsidRPr="00ED0BB1" w:rsidRDefault="001F4956" w:rsidP="001F495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CB19B8">
                      <w:rPr>
                        <w:rFonts w:ascii="Times New Roman" w:hAnsi="Times New Roman"/>
                        <w:sz w:val="18"/>
                        <w:szCs w:val="18"/>
                      </w:rPr>
                      <w:t>The European Union funds this project</w:t>
                    </w:r>
                  </w:p>
                  <w:p w:rsidR="001F4956" w:rsidRDefault="001F4956" w:rsidP="001F4956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Times New Roman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437E81" wp14:editId="5C59221C">
              <wp:simplePos x="0" y="0"/>
              <wp:positionH relativeFrom="column">
                <wp:posOffset>123824</wp:posOffset>
              </wp:positionH>
              <wp:positionV relativeFrom="paragraph">
                <wp:posOffset>428625</wp:posOffset>
              </wp:positionV>
              <wp:extent cx="8086725" cy="0"/>
              <wp:effectExtent l="0" t="0" r="28575" b="19050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75126B" id="Straight Connector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33.75pt" to="646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U5uAEAAMUDAAAOAAAAZHJzL2Uyb0RvYy54bWysU8GOEzEMvSPxD1HudKaVdql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" strokecolor="#4579b8 [3044]"/>
          </w:pict>
        </mc:Fallback>
      </mc:AlternateContent>
    </w:r>
    <w:r w:rsidRPr="005566A6">
      <w:rPr>
        <w:rFonts w:ascii="Arial" w:eastAsia="Times New Roman" w:hAnsi="Arial" w:cs="Times New Roman"/>
        <w:noProof/>
        <w:snapToGrid w:val="0"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7E60C4" wp14:editId="25531BD1">
              <wp:simplePos x="0" y="0"/>
              <wp:positionH relativeFrom="margin">
                <wp:posOffset>2381250</wp:posOffset>
              </wp:positionH>
              <wp:positionV relativeFrom="paragraph">
                <wp:posOffset>-2540</wp:posOffset>
              </wp:positionV>
              <wp:extent cx="3248025" cy="257175"/>
              <wp:effectExtent l="0" t="0" r="0" b="0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956" w:rsidRPr="00ED0BB1" w:rsidRDefault="001F4956" w:rsidP="001F4956">
                          <w:pPr>
                            <w:spacing w:before="100" w:beforeAutospacing="1" w:after="0"/>
                            <w:outlineLvl w:val="0"/>
                            <w:rPr>
                              <w:rFonts w:ascii="Times New Roman" w:hAnsi="Times New Roman"/>
                            </w:rPr>
                          </w:pPr>
                          <w:r w:rsidRPr="00ED0BB1">
                            <w:rPr>
                              <w:rFonts w:ascii="Times New Roman" w:hAnsi="Times New Roman"/>
                            </w:rPr>
                            <w:t xml:space="preserve"> Project title:   “</w:t>
                          </w:r>
                          <w:r w:rsidRPr="00ED0BB1">
                            <w:rPr>
                              <w:rFonts w:ascii="Times New Roman" w:hAnsi="Times New Roman"/>
                              <w:i/>
                            </w:rPr>
                            <w:t>Outside the circle – invisible in society</w:t>
                          </w:r>
                          <w:r w:rsidRPr="00ED0BB1">
                            <w:rPr>
                              <w:rFonts w:ascii="Times New Roman" w:hAnsi="Times New Roman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E60C4" id="_x0000_s1027" type="#_x0000_t202" style="position:absolute;margin-left:187.5pt;margin-top:-.2pt;width:255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" filled="f" stroked="f">
              <v:textbox>
                <w:txbxContent>
                  <w:p w:rsidR="001F4956" w:rsidRPr="00ED0BB1" w:rsidRDefault="001F4956" w:rsidP="001F4956">
                    <w:pPr>
                      <w:spacing w:before="100" w:beforeAutospacing="1" w:after="0"/>
                      <w:outlineLvl w:val="0"/>
                      <w:rPr>
                        <w:rFonts w:ascii="Times New Roman" w:hAnsi="Times New Roman"/>
                      </w:rPr>
                    </w:pPr>
                    <w:r w:rsidRPr="00ED0BB1">
                      <w:rPr>
                        <w:rFonts w:ascii="Times New Roman" w:hAnsi="Times New Roman"/>
                      </w:rPr>
                      <w:t xml:space="preserve"> Project title:   “</w:t>
                    </w:r>
                    <w:r w:rsidRPr="00ED0BB1">
                      <w:rPr>
                        <w:rFonts w:ascii="Times New Roman" w:hAnsi="Times New Roman"/>
                        <w:i/>
                      </w:rPr>
                      <w:t>Outside the circle – invisible in society</w:t>
                    </w:r>
                    <w:r w:rsidRPr="00ED0BB1">
                      <w:rPr>
                        <w:rFonts w:ascii="Times New Roman" w:hAnsi="Times New Roman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566A6">
      <w:rPr>
        <w:rFonts w:ascii="Times New Roman" w:eastAsia="Times New Roman" w:hAnsi="Times New Roman" w:cs="Times New Roman"/>
        <w:noProof/>
        <w:snapToGrid w:val="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5EE7E3" wp14:editId="53F2A377">
              <wp:simplePos x="0" y="0"/>
              <wp:positionH relativeFrom="column">
                <wp:posOffset>5838825</wp:posOffset>
              </wp:positionH>
              <wp:positionV relativeFrom="paragraph">
                <wp:posOffset>-123825</wp:posOffset>
              </wp:positionV>
              <wp:extent cx="2533650" cy="552450"/>
              <wp:effectExtent l="0" t="0" r="0" b="0"/>
              <wp:wrapSquare wrapText="bothSides"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956" w:rsidRDefault="001F4956" w:rsidP="001F495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6C2DCC1" wp14:editId="2C9BD971">
                                <wp:extent cx="2171700" cy="330873"/>
                                <wp:effectExtent l="0" t="0" r="0" b="0"/>
                                <wp:docPr id="3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5480" cy="3634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5EE7E3" id="_x0000_s1028" type="#_x0000_t202" style="position:absolute;margin-left:459.75pt;margin-top:-9.75pt;width:19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" filled="f" stroked="f">
              <v:textbox>
                <w:txbxContent>
                  <w:p w:rsidR="001F4956" w:rsidRDefault="001F4956" w:rsidP="001F495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6C2DCC1" wp14:editId="2C9BD971">
                          <wp:extent cx="2171700" cy="330873"/>
                          <wp:effectExtent l="0" t="0" r="0" b="0"/>
                          <wp:docPr id="3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5480" cy="3634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4544C" w:rsidRDefault="00B45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4C"/>
    <w:rsid w:val="00162DFA"/>
    <w:rsid w:val="001F4956"/>
    <w:rsid w:val="003571B5"/>
    <w:rsid w:val="004B654F"/>
    <w:rsid w:val="006B583B"/>
    <w:rsid w:val="00763201"/>
    <w:rsid w:val="007907AC"/>
    <w:rsid w:val="008302AD"/>
    <w:rsid w:val="00946210"/>
    <w:rsid w:val="009528BB"/>
    <w:rsid w:val="00B4544C"/>
    <w:rsid w:val="00C06827"/>
    <w:rsid w:val="00CD4AA2"/>
    <w:rsid w:val="00DF3583"/>
    <w:rsid w:val="00E65591"/>
    <w:rsid w:val="00E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FB14"/>
  <w15:docId w15:val="{E78BFFBB-1F08-4125-A3E0-F9671A4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4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F243E" w:themeColor="text2" w:themeShade="8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44C"/>
    <w:rPr>
      <w:rFonts w:eastAsiaTheme="majorEastAsia" w:cstheme="majorBidi"/>
      <w:b/>
      <w:bCs/>
      <w:color w:val="0F243E" w:themeColor="text2" w:themeShade="80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B4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4C"/>
  </w:style>
  <w:style w:type="paragraph" w:styleId="Footer">
    <w:name w:val="footer"/>
    <w:basedOn w:val="Normal"/>
    <w:link w:val="FooterChar"/>
    <w:uiPriority w:val="99"/>
    <w:unhideWhenUsed/>
    <w:rsid w:val="00B4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4C"/>
  </w:style>
  <w:style w:type="table" w:styleId="TableGrid">
    <w:name w:val="Table Grid"/>
    <w:basedOn w:val="TableNormal"/>
    <w:uiPriority w:val="59"/>
    <w:rsid w:val="00B4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Adrenaline</dc:creator>
  <cp:lastModifiedBy>Samet Skenderi</cp:lastModifiedBy>
  <cp:revision>5</cp:revision>
  <dcterms:created xsi:type="dcterms:W3CDTF">2017-12-20T06:32:00Z</dcterms:created>
  <dcterms:modified xsi:type="dcterms:W3CDTF">2017-12-20T09:50:00Z</dcterms:modified>
</cp:coreProperties>
</file>